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18" w:rsidRDefault="002F4818" w:rsidP="002F481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2F4818" w:rsidRDefault="002F4818" w:rsidP="002F481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 № 18 г. Орла</w:t>
      </w:r>
    </w:p>
    <w:p w:rsidR="002F4818" w:rsidRPr="00B3349B" w:rsidRDefault="002F4818" w:rsidP="002F4818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2F4818" w:rsidRPr="00B3349B" w:rsidTr="00874F6C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818" w:rsidRPr="00B3349B" w:rsidRDefault="002F4818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F4818" w:rsidRPr="00B3349B" w:rsidRDefault="002F4818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818" w:rsidRDefault="002F4818" w:rsidP="00874F6C">
            <w:pPr>
              <w:rPr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lang w:val="ru-RU"/>
              </w:rPr>
              <w:t>Директор лицея</w:t>
            </w:r>
          </w:p>
          <w:p w:rsidR="002F4818" w:rsidRDefault="002F4818" w:rsidP="00874F6C">
            <w:pPr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О.Е.Позднякова</w:t>
            </w:r>
            <w:proofErr w:type="spellEnd"/>
          </w:p>
          <w:p w:rsidR="002F4818" w:rsidRPr="000E7C20" w:rsidRDefault="002F4818" w:rsidP="00874F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№163-Д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35332" w:rsidRPr="002F4818" w:rsidRDefault="000F7B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оздоровительной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535332" w:rsidRPr="002F4818" w:rsidRDefault="000F7B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– лицей № 18 г. Орла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призваны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риобщать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самоидентификации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эстетический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эстетику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устойчивые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стереотипы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сопряженные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удовлетворять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spellEnd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демонтаж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наносить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причинившие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ровительной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инфраструктурой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proofErr w:type="gramEnd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Pr="002F4818" w:rsidRDefault="000F7B21" w:rsidP="002F481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гигиен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категорически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Pr="002F4818" w:rsidRDefault="000F7B21" w:rsidP="002F481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ухудшения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самочувствия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получена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дороге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прилегающей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перемене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Pr="002F4818" w:rsidRDefault="000F7B21" w:rsidP="002F481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Default="000F7B21" w:rsidP="002F481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контактные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рует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Default="000F7B21" w:rsidP="002F481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сбалансированным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сещают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узей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FB0787">
        <w:rPr>
          <w:rFonts w:hAnsi="Times New Roman" w:cs="Times New Roman"/>
          <w:color w:val="000000"/>
          <w:sz w:val="24"/>
          <w:szCs w:val="24"/>
          <w:lang w:val="ru-RU"/>
        </w:rPr>
        <w:t>Зеркало истории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B07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0787">
        <w:rPr>
          <w:rFonts w:hAnsi="Times New Roman" w:cs="Times New Roman"/>
          <w:color w:val="000000"/>
          <w:sz w:val="24"/>
          <w:szCs w:val="24"/>
          <w:lang w:val="ru-RU"/>
        </w:rPr>
        <w:t>биокомплекс</w:t>
      </w:r>
      <w:proofErr w:type="spellEnd"/>
      <w:r w:rsidR="00FB07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Pr="002F4818" w:rsidRDefault="000F7B21" w:rsidP="002F481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аследию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Default="000F7B21" w:rsidP="002F481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0787" w:rsidRPr="002F4818" w:rsidRDefault="00FB0787" w:rsidP="002F481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экологического воспитания обучающихся;</w:t>
      </w:r>
    </w:p>
    <w:p w:rsidR="00535332" w:rsidRPr="002F4818" w:rsidRDefault="000F7B21" w:rsidP="002F481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proofErr w:type="gramEnd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актовым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залом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нормативные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предусм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отренных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Default="000F7B21" w:rsidP="002F481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учаях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ктами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раздевалки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душевые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туалеты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формиров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оздоровлении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proofErr w:type="gramEnd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proofErr w:type="gramEnd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межшкольных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ступ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внеурочное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физкульт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урно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bookmarkStart w:id="0" w:name="_GoBack"/>
      <w:bookmarkEnd w:id="0"/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помещениями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F4818">
        <w:rPr>
          <w:lang w:val="ru-RU"/>
        </w:rPr>
        <w:br/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поломки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делающей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общить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5332" w:rsidRPr="002F4818" w:rsidRDefault="000F7B21" w:rsidP="002F48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35332" w:rsidRDefault="000F7B21" w:rsidP="002F481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5332" w:rsidRPr="002F4818" w:rsidRDefault="000F7B21" w:rsidP="002F481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5332" w:rsidRPr="002F4818" w:rsidRDefault="000F7B21" w:rsidP="002F481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создавая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2F48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35332" w:rsidRPr="002F4818" w:rsidSect="002F4818">
      <w:pgSz w:w="11907" w:h="16839"/>
      <w:pgMar w:top="624" w:right="624" w:bottom="79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24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62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D2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1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71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C4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83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7B21"/>
    <w:rsid w:val="002D33B1"/>
    <w:rsid w:val="002D3591"/>
    <w:rsid w:val="002F4818"/>
    <w:rsid w:val="003514A0"/>
    <w:rsid w:val="004F7E17"/>
    <w:rsid w:val="00535332"/>
    <w:rsid w:val="005A05CE"/>
    <w:rsid w:val="00653AF6"/>
    <w:rsid w:val="00B73A5A"/>
    <w:rsid w:val="00E438A1"/>
    <w:rsid w:val="00F01E1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19EF-70A7-4879-86D5-3EF249C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2022-12-04T11:20:00Z</dcterms:created>
  <dcterms:modified xsi:type="dcterms:W3CDTF">2022-12-04T11:20:00Z</dcterms:modified>
</cp:coreProperties>
</file>